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576"/>
      </w:tblGrid>
      <w:tr w:rsidR="00F015CC" w:rsidTr="00701FA5">
        <w:trPr>
          <w:trHeight w:val="645"/>
        </w:trPr>
        <w:tc>
          <w:tcPr>
            <w:tcW w:w="9576" w:type="dxa"/>
            <w:tcBorders>
              <w:bottom w:val="nil"/>
            </w:tcBorders>
          </w:tcPr>
          <w:p w:rsidR="00F015CC" w:rsidRPr="00701FA5" w:rsidRDefault="00F015CC" w:rsidP="00701FA5">
            <w:pPr>
              <w:spacing w:before="120" w:after="120"/>
              <w:rPr>
                <w:b/>
              </w:rPr>
            </w:pPr>
            <w:r>
              <w:rPr>
                <w:b/>
              </w:rPr>
              <w:t>TRINITY RIVER RESTORATION PROGRAM</w:t>
            </w:r>
            <w:r>
              <w:rPr>
                <w:b/>
              </w:rPr>
              <w:br/>
              <w:t>CHANNEL REHABILITATION MONITORING PROPOSAL SUMMARY</w:t>
            </w:r>
          </w:p>
        </w:tc>
      </w:tr>
      <w:tr w:rsidR="00701FA5" w:rsidTr="00701FA5">
        <w:trPr>
          <w:trHeight w:val="645"/>
        </w:trPr>
        <w:tc>
          <w:tcPr>
            <w:tcW w:w="9576" w:type="dxa"/>
            <w:tcBorders>
              <w:bottom w:val="nil"/>
            </w:tcBorders>
          </w:tcPr>
          <w:p w:rsidR="00701FA5" w:rsidRDefault="00701FA5" w:rsidP="00701FA5">
            <w:pPr>
              <w:spacing w:before="120" w:after="120"/>
            </w:pPr>
            <w:r w:rsidRPr="00701FA5">
              <w:rPr>
                <w:b/>
              </w:rPr>
              <w:t>Monitoring Proposal Title:</w:t>
            </w:r>
          </w:p>
        </w:tc>
      </w:tr>
      <w:tr w:rsidR="00701FA5" w:rsidTr="00F015CC">
        <w:trPr>
          <w:trHeight w:val="645"/>
        </w:trPr>
        <w:tc>
          <w:tcPr>
            <w:tcW w:w="9576" w:type="dxa"/>
            <w:tcBorders>
              <w:top w:val="nil"/>
              <w:bottom w:val="single" w:sz="4" w:space="0" w:color="auto"/>
            </w:tcBorders>
          </w:tcPr>
          <w:p w:rsidR="00701FA5" w:rsidRPr="00701FA5" w:rsidRDefault="00091A63" w:rsidP="000424A0">
            <w:pPr>
              <w:spacing w:before="120" w:after="120"/>
              <w:rPr>
                <w:b/>
              </w:rPr>
            </w:pPr>
            <w:r w:rsidRPr="00091A63">
              <w:t>Large Wood Evolution and Performance Monitoring</w:t>
            </w:r>
          </w:p>
        </w:tc>
      </w:tr>
      <w:tr w:rsidR="00F015CC" w:rsidTr="00F015CC">
        <w:trPr>
          <w:trHeight w:val="645"/>
        </w:trPr>
        <w:tc>
          <w:tcPr>
            <w:tcW w:w="9576" w:type="dxa"/>
            <w:tcBorders>
              <w:top w:val="single" w:sz="4" w:space="0" w:color="auto"/>
              <w:bottom w:val="nil"/>
            </w:tcBorders>
          </w:tcPr>
          <w:p w:rsidR="00F015CC" w:rsidRPr="00F015CC" w:rsidRDefault="00F015CC" w:rsidP="00701FA5">
            <w:pPr>
              <w:spacing w:before="120" w:after="120"/>
              <w:rPr>
                <w:b/>
              </w:rPr>
            </w:pPr>
            <w:r>
              <w:rPr>
                <w:b/>
              </w:rPr>
              <w:t>Proposal Submitted by:</w:t>
            </w:r>
          </w:p>
        </w:tc>
      </w:tr>
      <w:tr w:rsidR="00F015CC" w:rsidTr="00701FA5">
        <w:trPr>
          <w:trHeight w:val="645"/>
        </w:trPr>
        <w:tc>
          <w:tcPr>
            <w:tcW w:w="9576" w:type="dxa"/>
            <w:tcBorders>
              <w:top w:val="nil"/>
              <w:bottom w:val="single" w:sz="4" w:space="0" w:color="auto"/>
            </w:tcBorders>
          </w:tcPr>
          <w:p w:rsidR="00F015CC" w:rsidRDefault="00091A63" w:rsidP="00701FA5">
            <w:pPr>
              <w:spacing w:before="120" w:after="120"/>
            </w:pPr>
            <w:r>
              <w:t>Yurok Tribe Design Team</w:t>
            </w:r>
          </w:p>
        </w:tc>
      </w:tr>
      <w:tr w:rsidR="00701FA5" w:rsidTr="00701FA5">
        <w:tc>
          <w:tcPr>
            <w:tcW w:w="9576" w:type="dxa"/>
            <w:tcBorders>
              <w:bottom w:val="nil"/>
            </w:tcBorders>
          </w:tcPr>
          <w:p w:rsidR="00701FA5" w:rsidRDefault="00701FA5" w:rsidP="00701FA5">
            <w:pPr>
              <w:spacing w:before="120" w:after="120"/>
              <w:rPr>
                <w:b/>
              </w:rPr>
            </w:pPr>
            <w:r w:rsidRPr="00701FA5">
              <w:rPr>
                <w:b/>
              </w:rPr>
              <w:t>Restoration Goal:</w:t>
            </w:r>
          </w:p>
          <w:p w:rsidR="00701FA5" w:rsidRPr="00701FA5" w:rsidRDefault="00701FA5" w:rsidP="00F015CC">
            <w:pPr>
              <w:spacing w:before="120" w:after="120"/>
              <w:rPr>
                <w:b/>
              </w:rPr>
            </w:pPr>
            <w:r>
              <w:rPr>
                <w:i/>
              </w:rPr>
              <w:t xml:space="preserve">Briefly state goal of Channel Rehabilitation Project </w:t>
            </w:r>
            <w:r w:rsidR="00F015CC">
              <w:rPr>
                <w:i/>
              </w:rPr>
              <w:t>e</w:t>
            </w:r>
            <w:r>
              <w:rPr>
                <w:i/>
              </w:rPr>
              <w:t>lement</w:t>
            </w:r>
            <w:r w:rsidR="00F015CC">
              <w:rPr>
                <w:i/>
              </w:rPr>
              <w:t>(s)</w:t>
            </w:r>
            <w:r>
              <w:rPr>
                <w:i/>
              </w:rPr>
              <w:t xml:space="preserve"> that is</w:t>
            </w:r>
            <w:r w:rsidR="00F015CC">
              <w:rPr>
                <w:i/>
              </w:rPr>
              <w:t>(are)</w:t>
            </w:r>
            <w:r>
              <w:rPr>
                <w:i/>
              </w:rPr>
              <w:t xml:space="preserve"> to be </w:t>
            </w:r>
            <w:r w:rsidR="00F015CC">
              <w:rPr>
                <w:i/>
              </w:rPr>
              <w:t>m</w:t>
            </w:r>
            <w:r>
              <w:rPr>
                <w:i/>
              </w:rPr>
              <w:t>onitored</w:t>
            </w:r>
          </w:p>
        </w:tc>
      </w:tr>
      <w:tr w:rsidR="00701FA5" w:rsidTr="00701FA5">
        <w:tc>
          <w:tcPr>
            <w:tcW w:w="9576" w:type="dxa"/>
            <w:tcBorders>
              <w:top w:val="nil"/>
              <w:bottom w:val="single" w:sz="4" w:space="0" w:color="auto"/>
            </w:tcBorders>
          </w:tcPr>
          <w:p w:rsidR="002F781A" w:rsidRDefault="00091A63" w:rsidP="00091A63">
            <w:pPr>
              <w:spacing w:before="120" w:after="120"/>
            </w:pPr>
            <w:r>
              <w:t>Large Wood placement has become a common restoration technique to increase biological, ecological, and physical function on the Trinity River and across the Pacific Northwest.  The Trinity River Restoration Program</w:t>
            </w:r>
            <w:r w:rsidR="002F781A">
              <w:t xml:space="preserve"> (TRRP)</w:t>
            </w:r>
            <w:r>
              <w:t xml:space="preserve"> began using wood in restoration implementation as early as 2006 (</w:t>
            </w:r>
            <w:r>
              <w:t>Connor</w:t>
            </w:r>
            <w:r>
              <w:t xml:space="preserve"> Creek Suite) and later was introduced into the project as designed components as Engineered Log Jams (ELJ’s) in 2009/20</w:t>
            </w:r>
            <w:r w:rsidR="002F781A">
              <w:t xml:space="preserve">10 (Sawmill and Lowden Ranch).  Large wood has become a key element in restoration design but the underlying science and application is relatively new.  </w:t>
            </w:r>
            <w:r w:rsidR="002F781A" w:rsidRPr="002F781A">
              <w:t>Although, with the increased utilization of large wood in restoration, restoration practitioners have the responsibility to assess, monitor, and analyze the performance of large wood design eleme</w:t>
            </w:r>
            <w:r w:rsidR="002F781A">
              <w:t xml:space="preserve">nts </w:t>
            </w:r>
            <w:r w:rsidR="008864E6">
              <w:t>related to evolution over time</w:t>
            </w:r>
            <w:r w:rsidR="002F781A" w:rsidRPr="002F781A">
              <w:t xml:space="preserve">.  </w:t>
            </w:r>
            <w:r w:rsidR="002F781A">
              <w:t xml:space="preserve">Therefore, understanding large wood performance as a design element related to geomorphic </w:t>
            </w:r>
            <w:r w:rsidR="008864E6">
              <w:t>evolution process</w:t>
            </w:r>
            <w:r w:rsidR="002F781A">
              <w:t xml:space="preserve"> is a critical </w:t>
            </w:r>
            <w:r w:rsidR="008864E6">
              <w:t>knowledge gap.</w:t>
            </w:r>
          </w:p>
          <w:p w:rsidR="00701FA5" w:rsidRDefault="008864E6" w:rsidP="00091A63">
            <w:pPr>
              <w:spacing w:before="120" w:after="120"/>
            </w:pPr>
            <w:r>
              <w:t>Note:</w:t>
            </w:r>
            <w:r w:rsidR="00091A63">
              <w:t xml:space="preserve"> The growing application and science of large wood has led to the development of a newly released publication by the US Bureau of Reclamation and US Army Corps of Engineers in July of 2015 referred to as the: “Large Wood National Manual – Assessment, Planning, Design, and Maintenance of Large Wood in Fluvial Ecosystems: Restoring Process, Function, and Structure”. </w:t>
            </w:r>
            <w:r w:rsidR="00091A63">
              <w:t xml:space="preserve"> </w:t>
            </w:r>
          </w:p>
          <w:p w:rsidR="00091A63" w:rsidRDefault="002F781A" w:rsidP="002F781A">
            <w:pPr>
              <w:spacing w:before="120" w:after="120"/>
            </w:pPr>
            <w:r w:rsidRPr="002F781A">
              <w:t>The information collected through a strategic Adaptive Management framework will reveal critical information and data that will be used as a feedback loop to designers regarding how the wood is performing over time in relation to the original site specific goals/objectives</w:t>
            </w:r>
          </w:p>
        </w:tc>
      </w:tr>
      <w:tr w:rsidR="00701FA5" w:rsidTr="00701FA5">
        <w:tc>
          <w:tcPr>
            <w:tcW w:w="9576" w:type="dxa"/>
            <w:tcBorders>
              <w:bottom w:val="nil"/>
            </w:tcBorders>
          </w:tcPr>
          <w:p w:rsidR="00701FA5" w:rsidRDefault="00701FA5" w:rsidP="00701FA5">
            <w:pPr>
              <w:spacing w:before="120" w:after="120"/>
              <w:rPr>
                <w:b/>
              </w:rPr>
            </w:pPr>
            <w:r>
              <w:rPr>
                <w:b/>
              </w:rPr>
              <w:t>Monitoring Question:</w:t>
            </w:r>
          </w:p>
          <w:p w:rsidR="00701FA5" w:rsidRPr="00701FA5" w:rsidRDefault="00701FA5" w:rsidP="00701FA5">
            <w:pPr>
              <w:spacing w:before="120" w:after="120"/>
              <w:rPr>
                <w:i/>
              </w:rPr>
            </w:pPr>
            <w:r>
              <w:rPr>
                <w:i/>
              </w:rPr>
              <w:t>Explicitly state monitoring objective into testable question or hypothesis</w:t>
            </w:r>
          </w:p>
        </w:tc>
      </w:tr>
      <w:tr w:rsidR="00701FA5" w:rsidTr="00701FA5">
        <w:tc>
          <w:tcPr>
            <w:tcW w:w="9576" w:type="dxa"/>
            <w:tcBorders>
              <w:top w:val="nil"/>
              <w:bottom w:val="single" w:sz="4" w:space="0" w:color="auto"/>
            </w:tcBorders>
          </w:tcPr>
          <w:p w:rsidR="00701FA5" w:rsidRDefault="00125C7D" w:rsidP="000A4357">
            <w:pPr>
              <w:spacing w:before="120" w:after="120"/>
            </w:pPr>
            <w:r>
              <w:t xml:space="preserve">Hypothesis 1: </w:t>
            </w:r>
            <w:r w:rsidR="008864E6">
              <w:t xml:space="preserve">Large wood </w:t>
            </w:r>
          </w:p>
          <w:p w:rsidR="008864E6" w:rsidRDefault="008864E6" w:rsidP="000A4357">
            <w:pPr>
              <w:spacing w:before="120" w:after="120"/>
            </w:pPr>
            <w:r w:rsidRPr="008864E6">
              <w:t>Large wood elements are one of the primary drivers to hydraulic complexity and geomorphic function – how are wood structu</w:t>
            </w:r>
            <w:r w:rsidR="00ED7518">
              <w:t>res evolving over time related to flow events?</w:t>
            </w:r>
          </w:p>
          <w:p w:rsidR="00C55085" w:rsidRDefault="00C55085" w:rsidP="000A4357">
            <w:pPr>
              <w:spacing w:before="120" w:after="120"/>
            </w:pPr>
            <w:r>
              <w:t xml:space="preserve">Hypothesis 2: </w:t>
            </w:r>
            <w:r w:rsidR="00ED7518">
              <w:t>Large wood often is a catalyst to physical processes – how is wood specifically influencing surrounding topography (terrestrial and bathymetric)?</w:t>
            </w:r>
          </w:p>
          <w:p w:rsidR="00ED7518" w:rsidRDefault="00E44A23" w:rsidP="00ED7518">
            <w:pPr>
              <w:spacing w:before="120" w:after="120"/>
            </w:pPr>
            <w:r>
              <w:t xml:space="preserve">Hypothesis </w:t>
            </w:r>
            <w:r w:rsidR="00C55085">
              <w:t>3</w:t>
            </w:r>
            <w:r>
              <w:t xml:space="preserve">: </w:t>
            </w:r>
            <w:r w:rsidR="00ED7518">
              <w:t>Large wood planform and architecture has a strong influence on hydraulic performance of holding and rearing habitat – how is the evolution of wood structures increasing or decreasing performance of the original goals/objectives of the design features.</w:t>
            </w:r>
          </w:p>
          <w:p w:rsidR="00125C7D" w:rsidRDefault="00125C7D" w:rsidP="00CD1033">
            <w:pPr>
              <w:spacing w:before="120" w:after="120"/>
            </w:pPr>
          </w:p>
        </w:tc>
      </w:tr>
      <w:tr w:rsidR="00701FA5" w:rsidTr="00701FA5">
        <w:tc>
          <w:tcPr>
            <w:tcW w:w="9576" w:type="dxa"/>
            <w:tcBorders>
              <w:bottom w:val="nil"/>
            </w:tcBorders>
          </w:tcPr>
          <w:p w:rsidR="00701FA5" w:rsidRDefault="00701FA5" w:rsidP="00701FA5">
            <w:pPr>
              <w:spacing w:before="120" w:after="120"/>
              <w:rPr>
                <w:b/>
              </w:rPr>
            </w:pPr>
            <w:r>
              <w:rPr>
                <w:b/>
              </w:rPr>
              <w:lastRenderedPageBreak/>
              <w:t>Monitoring Design Plan:</w:t>
            </w:r>
          </w:p>
          <w:p w:rsidR="00701FA5" w:rsidRPr="00701FA5" w:rsidRDefault="00701FA5" w:rsidP="00F015CC">
            <w:pPr>
              <w:spacing w:before="120" w:after="120"/>
              <w:rPr>
                <w:i/>
              </w:rPr>
            </w:pPr>
            <w:r w:rsidRPr="00701FA5">
              <w:rPr>
                <w:i/>
              </w:rPr>
              <w:t xml:space="preserve">Describe </w:t>
            </w:r>
            <w:r w:rsidR="00F015CC">
              <w:rPr>
                <w:i/>
              </w:rPr>
              <w:t xml:space="preserve">or summarize </w:t>
            </w:r>
            <w:r>
              <w:rPr>
                <w:i/>
              </w:rPr>
              <w:t xml:space="preserve">proposed monitoring plan in </w:t>
            </w:r>
            <w:r w:rsidR="00F015CC">
              <w:rPr>
                <w:i/>
              </w:rPr>
              <w:t>one page or less. Identify the channel rehabilitation project properties that are to be measured and proposed methods. Identify how monitoring addresses Monitoring Question. Attach additional information to the proposal summary if desired.</w:t>
            </w:r>
          </w:p>
        </w:tc>
      </w:tr>
      <w:tr w:rsidR="00701FA5" w:rsidRPr="005342F8" w:rsidTr="00701FA5">
        <w:tc>
          <w:tcPr>
            <w:tcW w:w="9576" w:type="dxa"/>
            <w:tcBorders>
              <w:top w:val="nil"/>
            </w:tcBorders>
          </w:tcPr>
          <w:p w:rsidR="00ED7518" w:rsidRDefault="00ED7518" w:rsidP="00ED7518">
            <w:pPr>
              <w:pStyle w:val="NoSpacing"/>
            </w:pPr>
            <w:r>
              <w:t>T</w:t>
            </w:r>
            <w:r>
              <w:t xml:space="preserve">he proposed level of effort for large wood evolution and performance monitoring would initially be a relatively simple task that could be phased into a more robust monitoring effort over time.   For the initial Phase (Phase A – 2015) would involve doing field based monitoring of the physical structure of the key wood structures placed at Channel Rehabilitation Sites.   A two person team would use photogrammetry and topographic surveying techniques to document the physical form of large wood elements and adjacent bed topography post high flow discharges over 4,500 </w:t>
            </w:r>
            <w:proofErr w:type="spellStart"/>
            <w:r>
              <w:t>cfs</w:t>
            </w:r>
            <w:proofErr w:type="spellEnd"/>
            <w:r>
              <w:t xml:space="preserve">.   Note: for Phase A – 2015 this would start in the summer/fall to develop </w:t>
            </w:r>
            <w:r>
              <w:t>compare current wood structures to their as-built condition</w:t>
            </w:r>
            <w:r>
              <w:t xml:space="preserve"> prior to spring flow releases.  </w:t>
            </w:r>
          </w:p>
          <w:p w:rsidR="00ED7518" w:rsidRDefault="00ED7518" w:rsidP="00ED7518">
            <w:pPr>
              <w:pStyle w:val="NoSpacing"/>
            </w:pPr>
          </w:p>
          <w:p w:rsidR="00701FA5" w:rsidRDefault="00ED7518" w:rsidP="00ED7518">
            <w:pPr>
              <w:pStyle w:val="NoSpacing"/>
            </w:pPr>
            <w:r>
              <w:t xml:space="preserve">The field data collection would be used to develop 3D Solid Models and 3D topographic Digital Terrain Models (DTM’s) of the physical form of the wood complex including surrounding adjacent topography within a 50 foot radius.  Photogrammetry </w:t>
            </w:r>
            <w:r>
              <w:t>and Structure for Motion (</w:t>
            </w:r>
            <w:proofErr w:type="spellStart"/>
            <w:r>
              <w:t>SfM</w:t>
            </w:r>
            <w:proofErr w:type="spellEnd"/>
            <w:r>
              <w:t xml:space="preserve">) techniques </w:t>
            </w:r>
            <w:r>
              <w:t xml:space="preserve">would be used for the above water portion of the structure and wading RTK GPS surveying would be used for bathymetric topography.  These two data sets would be mosaicked together into a seamless point cloud and a 3D solid / DTM model.  Comparative analysis with this data could look at the following categories of information over time: scour depth and volume, wood accretion and shedding, structural integrity, 2D/3D hydraulics for velocity, shear stress, and habitat evaluation, as well as, cost-to-benefit information.   This collected data would be vital catalogue of information that could be used by designers to better understand geomorphic and habitat response to flows at large wood placements. In addition, this would allow for more thorough and informed large wood designs at future project sites.   </w:t>
            </w:r>
          </w:p>
          <w:p w:rsidR="00ED7518" w:rsidRPr="00ED7518" w:rsidRDefault="00ED7518" w:rsidP="00ED7518">
            <w:pPr>
              <w:pStyle w:val="NoSpacing"/>
            </w:pPr>
          </w:p>
        </w:tc>
      </w:tr>
      <w:tr w:rsidR="00701FA5" w:rsidTr="00701FA5">
        <w:tc>
          <w:tcPr>
            <w:tcW w:w="9576" w:type="dxa"/>
          </w:tcPr>
          <w:p w:rsidR="00701FA5" w:rsidRPr="00696A5D" w:rsidRDefault="00F015CC" w:rsidP="00701FA5">
            <w:pPr>
              <w:spacing w:before="120" w:after="120"/>
              <w:rPr>
                <w:b/>
              </w:rPr>
            </w:pPr>
            <w:r w:rsidRPr="00696A5D">
              <w:rPr>
                <w:b/>
              </w:rPr>
              <w:t>Monitoring Locations and Number of Sites:</w:t>
            </w:r>
          </w:p>
          <w:p w:rsidR="00F015CC" w:rsidRPr="00696A5D" w:rsidRDefault="00F015CC" w:rsidP="00F015CC">
            <w:pPr>
              <w:spacing w:before="120" w:after="120"/>
              <w:rPr>
                <w:i/>
              </w:rPr>
            </w:pPr>
            <w:r w:rsidRPr="00696A5D">
              <w:rPr>
                <w:i/>
              </w:rPr>
              <w:t xml:space="preserve">Identify Projects and locations within Projects to be sampled </w:t>
            </w:r>
          </w:p>
        </w:tc>
      </w:tr>
      <w:tr w:rsidR="00F015CC" w:rsidTr="00F015CC">
        <w:tc>
          <w:tcPr>
            <w:tcW w:w="9576" w:type="dxa"/>
            <w:tcBorders>
              <w:bottom w:val="single" w:sz="4" w:space="0" w:color="auto"/>
            </w:tcBorders>
          </w:tcPr>
          <w:p w:rsidR="00F015CC" w:rsidRPr="00696A5D" w:rsidRDefault="00ED7518" w:rsidP="00ED7518">
            <w:pPr>
              <w:spacing w:before="120" w:after="120"/>
            </w:pPr>
            <w:r>
              <w:t xml:space="preserve">Sites </w:t>
            </w:r>
            <w:r>
              <w:t xml:space="preserve">would be coordinated with the Design Team, but the recommended sites </w:t>
            </w:r>
            <w:r>
              <w:t xml:space="preserve">would include: Sawmill, Lowden ranch, Limekiln Gulch, Douglas City, Lorenz Gulch, Upper and Lower Junction City, and Wheel Gulch; </w:t>
            </w:r>
          </w:p>
        </w:tc>
      </w:tr>
      <w:tr w:rsidR="00F015CC" w:rsidTr="00F015CC">
        <w:tc>
          <w:tcPr>
            <w:tcW w:w="9576" w:type="dxa"/>
            <w:tcBorders>
              <w:bottom w:val="nil"/>
            </w:tcBorders>
          </w:tcPr>
          <w:p w:rsidR="00F015CC" w:rsidRPr="00696A5D" w:rsidRDefault="00F015CC" w:rsidP="00701FA5">
            <w:pPr>
              <w:spacing w:before="120" w:after="120"/>
              <w:rPr>
                <w:b/>
              </w:rPr>
            </w:pPr>
            <w:r w:rsidRPr="00696A5D">
              <w:rPr>
                <w:b/>
              </w:rPr>
              <w:t>Monitoring Frequency:</w:t>
            </w:r>
          </w:p>
          <w:p w:rsidR="00F015CC" w:rsidRPr="00696A5D" w:rsidRDefault="00F015CC" w:rsidP="00F015CC">
            <w:pPr>
              <w:spacing w:before="120" w:after="120"/>
              <w:rPr>
                <w:i/>
              </w:rPr>
            </w:pPr>
            <w:r w:rsidRPr="00696A5D">
              <w:rPr>
                <w:i/>
              </w:rPr>
              <w:t>Identify when sampling will be performed, frequency (e.g., one-time, annually for five years)</w:t>
            </w:r>
          </w:p>
        </w:tc>
      </w:tr>
      <w:tr w:rsidR="00F015CC" w:rsidTr="00F015CC">
        <w:tc>
          <w:tcPr>
            <w:tcW w:w="9576" w:type="dxa"/>
            <w:tcBorders>
              <w:top w:val="nil"/>
            </w:tcBorders>
          </w:tcPr>
          <w:p w:rsidR="00ED7518" w:rsidRDefault="00ED7518" w:rsidP="00ED7518">
            <w:pPr>
              <w:spacing w:before="120" w:after="120"/>
            </w:pPr>
            <w:r>
              <w:t xml:space="preserve">The proposal </w:t>
            </w:r>
            <w:r w:rsidR="006676BE">
              <w:t xml:space="preserve">is an annual monitoring activity that is recommended to be performed after each spring flow event.  The level of effort per year would include:  </w:t>
            </w:r>
            <w:r>
              <w:t xml:space="preserve">1) two-person monitoring team for 3 weeks for field data collection; </w:t>
            </w:r>
            <w:r>
              <w:t>2</w:t>
            </w:r>
            <w:r>
              <w:t>) one-per</w:t>
            </w:r>
            <w:bookmarkStart w:id="0" w:name="_GoBack"/>
            <w:bookmarkEnd w:id="0"/>
            <w:r>
              <w:t xml:space="preserve">son analysis of data for 3 weeks of all large wood structures (defined as a complex of a minimum of 10 pieces of large wood).  Deliverables would be: 1) 3D Solid Models of each wood structure; </w:t>
            </w:r>
            <w:r>
              <w:t>3</w:t>
            </w:r>
            <w:r>
              <w:t xml:space="preserve">) 3D Topographic Digital Terrain Model (DTM); 3) Data Summary Report with initial findings.  </w:t>
            </w:r>
          </w:p>
          <w:p w:rsidR="00ED7518" w:rsidRDefault="00ED7518" w:rsidP="00ED7518">
            <w:pPr>
              <w:spacing w:before="120" w:after="120"/>
            </w:pPr>
            <w:r>
              <w:t xml:space="preserve">A second phase of this effort (Phase B -2016) could include a more detailed monitoring effort linking physical data with biological utilization information for each wood structure.  This strategically coupled information would allow for a more detailed understanding of the interplay and linkages between </w:t>
            </w:r>
            <w:r>
              <w:lastRenderedPageBreak/>
              <w:t xml:space="preserve">geomorphic/hydraulic </w:t>
            </w:r>
            <w:proofErr w:type="gramStart"/>
            <w:r>
              <w:t>evolution</w:t>
            </w:r>
            <w:proofErr w:type="gramEnd"/>
            <w:r>
              <w:t xml:space="preserve"> with abiotic response.  </w:t>
            </w:r>
          </w:p>
          <w:p w:rsidR="00ED7518" w:rsidRDefault="00ED7518" w:rsidP="00ED7518">
            <w:pPr>
              <w:spacing w:before="120" w:after="120"/>
            </w:pPr>
          </w:p>
          <w:p w:rsidR="00F015CC" w:rsidRPr="00696A5D" w:rsidRDefault="00ED7518" w:rsidP="00ED7518">
            <w:pPr>
              <w:spacing w:before="120" w:after="120"/>
            </w:pPr>
            <w:r>
              <w:t>Note: This proposal is scalable and can be include a lower level of effort with reduction in the amount of data collection relative to the number of channel rehabilitation project sites visited.</w:t>
            </w:r>
          </w:p>
        </w:tc>
      </w:tr>
    </w:tbl>
    <w:p w:rsidR="00D97648" w:rsidRDefault="00D97648"/>
    <w:sectPr w:rsidR="00D97648" w:rsidSect="00ED7518">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24549"/>
    <w:multiLevelType w:val="multilevel"/>
    <w:tmpl w:val="FEAE1720"/>
    <w:styleLink w:val="CSIMulti-list"/>
    <w:lvl w:ilvl="0">
      <w:start w:val="1"/>
      <w:numFmt w:val="upperLetter"/>
      <w:lvlText w:val="%1."/>
      <w:lvlJc w:val="left"/>
      <w:pPr>
        <w:ind w:left="1224" w:hanging="504"/>
      </w:pPr>
      <w:rPr>
        <w:rFonts w:hint="default"/>
      </w:rPr>
    </w:lvl>
    <w:lvl w:ilvl="1">
      <w:start w:val="1"/>
      <w:numFmt w:val="decimal"/>
      <w:lvlText w:val="%2."/>
      <w:lvlJc w:val="left"/>
      <w:pPr>
        <w:ind w:left="1656" w:hanging="504"/>
      </w:pPr>
      <w:rPr>
        <w:rFonts w:hint="default"/>
      </w:rPr>
    </w:lvl>
    <w:lvl w:ilvl="2">
      <w:start w:val="1"/>
      <w:numFmt w:val="lowerLetter"/>
      <w:lvlText w:val="%3."/>
      <w:lvlJc w:val="left"/>
      <w:pPr>
        <w:ind w:left="2376" w:hanging="504"/>
      </w:pPr>
      <w:rPr>
        <w:rFonts w:hint="default"/>
      </w:rPr>
    </w:lvl>
    <w:lvl w:ilvl="3">
      <w:start w:val="1"/>
      <w:numFmt w:val="lowerLetter"/>
      <w:lvlText w:val="%4)"/>
      <w:lvlJc w:val="left"/>
      <w:pPr>
        <w:ind w:left="2592" w:firstLine="0"/>
      </w:pPr>
      <w:rPr>
        <w:rFonts w:hint="default"/>
      </w:rPr>
    </w:lvl>
    <w:lvl w:ilvl="4">
      <w:start w:val="1"/>
      <w:numFmt w:val="decimal"/>
      <w:lvlText w:val="(%5)"/>
      <w:lvlJc w:val="left"/>
      <w:pPr>
        <w:ind w:left="3312" w:firstLine="0"/>
      </w:pPr>
      <w:rPr>
        <w:rFonts w:hint="default"/>
      </w:rPr>
    </w:lvl>
    <w:lvl w:ilvl="5">
      <w:start w:val="1"/>
      <w:numFmt w:val="lowerLetter"/>
      <w:lvlText w:val="(%6)"/>
      <w:lvlJc w:val="left"/>
      <w:pPr>
        <w:ind w:left="4032" w:firstLine="0"/>
      </w:pPr>
      <w:rPr>
        <w:rFonts w:hint="default"/>
      </w:rPr>
    </w:lvl>
    <w:lvl w:ilvl="6">
      <w:start w:val="1"/>
      <w:numFmt w:val="lowerRoman"/>
      <w:lvlText w:val="(%7)"/>
      <w:lvlJc w:val="left"/>
      <w:pPr>
        <w:ind w:left="4752" w:firstLine="0"/>
      </w:pPr>
      <w:rPr>
        <w:rFonts w:hint="default"/>
      </w:rPr>
    </w:lvl>
    <w:lvl w:ilvl="7">
      <w:start w:val="1"/>
      <w:numFmt w:val="lowerLetter"/>
      <w:lvlText w:val="(%8)"/>
      <w:lvlJc w:val="left"/>
      <w:pPr>
        <w:ind w:left="5472" w:firstLine="0"/>
      </w:pPr>
      <w:rPr>
        <w:rFonts w:hint="default"/>
      </w:rPr>
    </w:lvl>
    <w:lvl w:ilvl="8">
      <w:start w:val="1"/>
      <w:numFmt w:val="lowerRoman"/>
      <w:lvlText w:val="(%9)"/>
      <w:lvlJc w:val="left"/>
      <w:pPr>
        <w:ind w:left="6192" w:firstLine="0"/>
      </w:pPr>
      <w:rPr>
        <w:rFonts w:hint="default"/>
      </w:rPr>
    </w:lvl>
  </w:abstractNum>
  <w:abstractNum w:abstractNumId="1">
    <w:nsid w:val="700371AA"/>
    <w:multiLevelType w:val="hybridMultilevel"/>
    <w:tmpl w:val="C4626D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692BC9"/>
    <w:multiLevelType w:val="hybridMultilevel"/>
    <w:tmpl w:val="2DF21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A5"/>
    <w:rsid w:val="000424A0"/>
    <w:rsid w:val="00091A63"/>
    <w:rsid w:val="000A4357"/>
    <w:rsid w:val="000F41B7"/>
    <w:rsid w:val="00125C7D"/>
    <w:rsid w:val="00193EF1"/>
    <w:rsid w:val="002F781A"/>
    <w:rsid w:val="00311491"/>
    <w:rsid w:val="00330831"/>
    <w:rsid w:val="003A471D"/>
    <w:rsid w:val="00425CB0"/>
    <w:rsid w:val="00444D0A"/>
    <w:rsid w:val="00447688"/>
    <w:rsid w:val="005077F2"/>
    <w:rsid w:val="005342F8"/>
    <w:rsid w:val="0059317E"/>
    <w:rsid w:val="00636B0B"/>
    <w:rsid w:val="00651716"/>
    <w:rsid w:val="006534D9"/>
    <w:rsid w:val="006676BE"/>
    <w:rsid w:val="00672A7A"/>
    <w:rsid w:val="00696A5D"/>
    <w:rsid w:val="006D2FA4"/>
    <w:rsid w:val="00701FA5"/>
    <w:rsid w:val="0083549D"/>
    <w:rsid w:val="0088374A"/>
    <w:rsid w:val="008864E6"/>
    <w:rsid w:val="00894BCD"/>
    <w:rsid w:val="008F0FA1"/>
    <w:rsid w:val="00943849"/>
    <w:rsid w:val="00944F45"/>
    <w:rsid w:val="009F3DE4"/>
    <w:rsid w:val="00A307CF"/>
    <w:rsid w:val="00A8511C"/>
    <w:rsid w:val="00B0560A"/>
    <w:rsid w:val="00B1433B"/>
    <w:rsid w:val="00B50204"/>
    <w:rsid w:val="00C227F1"/>
    <w:rsid w:val="00C55085"/>
    <w:rsid w:val="00CD1033"/>
    <w:rsid w:val="00D97648"/>
    <w:rsid w:val="00DF6D90"/>
    <w:rsid w:val="00E13DC1"/>
    <w:rsid w:val="00E44A23"/>
    <w:rsid w:val="00EA57A0"/>
    <w:rsid w:val="00ED7518"/>
    <w:rsid w:val="00F015CC"/>
    <w:rsid w:val="00F02ACF"/>
    <w:rsid w:val="00F17F0A"/>
    <w:rsid w:val="00FE6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EF1"/>
    <w:pPr>
      <w:ind w:left="720"/>
      <w:contextualSpacing/>
    </w:pPr>
  </w:style>
  <w:style w:type="paragraph" w:styleId="BalloonText">
    <w:name w:val="Balloon Text"/>
    <w:basedOn w:val="Normal"/>
    <w:link w:val="BalloonTextChar"/>
    <w:uiPriority w:val="99"/>
    <w:semiHidden/>
    <w:unhideWhenUsed/>
    <w:rsid w:val="0044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D0A"/>
    <w:rPr>
      <w:rFonts w:ascii="Tahoma" w:hAnsi="Tahoma" w:cs="Tahoma"/>
      <w:sz w:val="16"/>
      <w:szCs w:val="16"/>
    </w:rPr>
  </w:style>
  <w:style w:type="character" w:styleId="CommentReference">
    <w:name w:val="annotation reference"/>
    <w:basedOn w:val="DefaultParagraphFont"/>
    <w:uiPriority w:val="99"/>
    <w:semiHidden/>
    <w:unhideWhenUsed/>
    <w:rsid w:val="00C55085"/>
    <w:rPr>
      <w:sz w:val="16"/>
      <w:szCs w:val="16"/>
    </w:rPr>
  </w:style>
  <w:style w:type="paragraph" w:styleId="CommentText">
    <w:name w:val="annotation text"/>
    <w:basedOn w:val="Normal"/>
    <w:link w:val="CommentTextChar"/>
    <w:uiPriority w:val="99"/>
    <w:semiHidden/>
    <w:unhideWhenUsed/>
    <w:rsid w:val="00C55085"/>
    <w:pPr>
      <w:spacing w:line="240" w:lineRule="auto"/>
    </w:pPr>
    <w:rPr>
      <w:sz w:val="20"/>
      <w:szCs w:val="20"/>
    </w:rPr>
  </w:style>
  <w:style w:type="character" w:customStyle="1" w:styleId="CommentTextChar">
    <w:name w:val="Comment Text Char"/>
    <w:basedOn w:val="DefaultParagraphFont"/>
    <w:link w:val="CommentText"/>
    <w:uiPriority w:val="99"/>
    <w:semiHidden/>
    <w:rsid w:val="00C55085"/>
    <w:rPr>
      <w:sz w:val="20"/>
      <w:szCs w:val="20"/>
    </w:rPr>
  </w:style>
  <w:style w:type="paragraph" w:styleId="CommentSubject">
    <w:name w:val="annotation subject"/>
    <w:basedOn w:val="CommentText"/>
    <w:next w:val="CommentText"/>
    <w:link w:val="CommentSubjectChar"/>
    <w:uiPriority w:val="99"/>
    <w:semiHidden/>
    <w:unhideWhenUsed/>
    <w:rsid w:val="00C55085"/>
    <w:rPr>
      <w:b/>
      <w:bCs/>
    </w:rPr>
  </w:style>
  <w:style w:type="character" w:customStyle="1" w:styleId="CommentSubjectChar">
    <w:name w:val="Comment Subject Char"/>
    <w:basedOn w:val="CommentTextChar"/>
    <w:link w:val="CommentSubject"/>
    <w:uiPriority w:val="99"/>
    <w:semiHidden/>
    <w:rsid w:val="00C55085"/>
    <w:rPr>
      <w:b/>
      <w:bCs/>
      <w:sz w:val="20"/>
      <w:szCs w:val="20"/>
    </w:rPr>
  </w:style>
  <w:style w:type="paragraph" w:styleId="NoSpacing">
    <w:name w:val="No Spacing"/>
    <w:uiPriority w:val="1"/>
    <w:qFormat/>
    <w:rsid w:val="00ED751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EF1"/>
    <w:pPr>
      <w:ind w:left="720"/>
      <w:contextualSpacing/>
    </w:pPr>
  </w:style>
  <w:style w:type="paragraph" w:styleId="BalloonText">
    <w:name w:val="Balloon Text"/>
    <w:basedOn w:val="Normal"/>
    <w:link w:val="BalloonTextChar"/>
    <w:uiPriority w:val="99"/>
    <w:semiHidden/>
    <w:unhideWhenUsed/>
    <w:rsid w:val="0044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D0A"/>
    <w:rPr>
      <w:rFonts w:ascii="Tahoma" w:hAnsi="Tahoma" w:cs="Tahoma"/>
      <w:sz w:val="16"/>
      <w:szCs w:val="16"/>
    </w:rPr>
  </w:style>
  <w:style w:type="character" w:styleId="CommentReference">
    <w:name w:val="annotation reference"/>
    <w:basedOn w:val="DefaultParagraphFont"/>
    <w:uiPriority w:val="99"/>
    <w:semiHidden/>
    <w:unhideWhenUsed/>
    <w:rsid w:val="00C55085"/>
    <w:rPr>
      <w:sz w:val="16"/>
      <w:szCs w:val="16"/>
    </w:rPr>
  </w:style>
  <w:style w:type="paragraph" w:styleId="CommentText">
    <w:name w:val="annotation text"/>
    <w:basedOn w:val="Normal"/>
    <w:link w:val="CommentTextChar"/>
    <w:uiPriority w:val="99"/>
    <w:semiHidden/>
    <w:unhideWhenUsed/>
    <w:rsid w:val="00C55085"/>
    <w:pPr>
      <w:spacing w:line="240" w:lineRule="auto"/>
    </w:pPr>
    <w:rPr>
      <w:sz w:val="20"/>
      <w:szCs w:val="20"/>
    </w:rPr>
  </w:style>
  <w:style w:type="character" w:customStyle="1" w:styleId="CommentTextChar">
    <w:name w:val="Comment Text Char"/>
    <w:basedOn w:val="DefaultParagraphFont"/>
    <w:link w:val="CommentText"/>
    <w:uiPriority w:val="99"/>
    <w:semiHidden/>
    <w:rsid w:val="00C55085"/>
    <w:rPr>
      <w:sz w:val="20"/>
      <w:szCs w:val="20"/>
    </w:rPr>
  </w:style>
  <w:style w:type="paragraph" w:styleId="CommentSubject">
    <w:name w:val="annotation subject"/>
    <w:basedOn w:val="CommentText"/>
    <w:next w:val="CommentText"/>
    <w:link w:val="CommentSubjectChar"/>
    <w:uiPriority w:val="99"/>
    <w:semiHidden/>
    <w:unhideWhenUsed/>
    <w:rsid w:val="00C55085"/>
    <w:rPr>
      <w:b/>
      <w:bCs/>
    </w:rPr>
  </w:style>
  <w:style w:type="character" w:customStyle="1" w:styleId="CommentSubjectChar">
    <w:name w:val="Comment Subject Char"/>
    <w:basedOn w:val="CommentTextChar"/>
    <w:link w:val="CommentSubject"/>
    <w:uiPriority w:val="99"/>
    <w:semiHidden/>
    <w:rsid w:val="00C55085"/>
    <w:rPr>
      <w:b/>
      <w:bCs/>
      <w:sz w:val="20"/>
      <w:szCs w:val="20"/>
    </w:rPr>
  </w:style>
  <w:style w:type="paragraph" w:styleId="NoSpacing">
    <w:name w:val="No Spacing"/>
    <w:uiPriority w:val="1"/>
    <w:qFormat/>
    <w:rsid w:val="00ED75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U.S. Fish &amp; Wildlife Service</Company>
  <LinksUpToDate>false</LinksUpToDate>
  <CharactersWithSpaces>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Conor Shea</dc:creator>
  <cp:lastModifiedBy>David J. Bandrowski</cp:lastModifiedBy>
  <cp:revision>4</cp:revision>
  <dcterms:created xsi:type="dcterms:W3CDTF">2015-07-28T12:13:00Z</dcterms:created>
  <dcterms:modified xsi:type="dcterms:W3CDTF">2015-07-28T13:26:00Z</dcterms:modified>
</cp:coreProperties>
</file>